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p>
    <w:p w:rsidR="00E17D22" w:rsidRPr="000813A5" w:rsidRDefault="00E17D22" w:rsidP="000813A5">
      <w:pPr>
        <w:spacing w:after="0" w:line="480" w:lineRule="auto"/>
        <w:jc w:val="center"/>
        <w:rPr>
          <w:rFonts w:ascii="Times New Roman" w:hAnsi="Times New Roman" w:cs="Times New Roman"/>
          <w:sz w:val="24"/>
          <w:szCs w:val="24"/>
        </w:rPr>
      </w:pPr>
      <w:r w:rsidRPr="000813A5">
        <w:rPr>
          <w:rFonts w:ascii="Times New Roman" w:hAnsi="Times New Roman" w:cs="Times New Roman"/>
          <w:sz w:val="24"/>
          <w:szCs w:val="24"/>
        </w:rPr>
        <w:t>Questions</w:t>
      </w:r>
    </w:p>
    <w:p w:rsidR="00E17D22" w:rsidRPr="000813A5" w:rsidRDefault="00E17D22" w:rsidP="000813A5">
      <w:pPr>
        <w:spacing w:after="0" w:line="480" w:lineRule="auto"/>
        <w:jc w:val="center"/>
        <w:rPr>
          <w:rFonts w:ascii="Times New Roman" w:hAnsi="Times New Roman" w:cs="Times New Roman"/>
          <w:sz w:val="24"/>
          <w:szCs w:val="24"/>
        </w:rPr>
      </w:pPr>
      <w:r w:rsidRPr="000813A5">
        <w:rPr>
          <w:rFonts w:ascii="Times New Roman" w:hAnsi="Times New Roman" w:cs="Times New Roman"/>
          <w:sz w:val="24"/>
          <w:szCs w:val="24"/>
        </w:rPr>
        <w:t>Name</w:t>
      </w:r>
    </w:p>
    <w:p w:rsidR="00E17D22" w:rsidRPr="000813A5" w:rsidRDefault="00E17D22" w:rsidP="000813A5">
      <w:pPr>
        <w:spacing w:after="0" w:line="480" w:lineRule="auto"/>
        <w:jc w:val="center"/>
        <w:rPr>
          <w:rFonts w:ascii="Times New Roman" w:hAnsi="Times New Roman" w:cs="Times New Roman"/>
          <w:sz w:val="24"/>
          <w:szCs w:val="24"/>
        </w:rPr>
      </w:pPr>
      <w:r w:rsidRPr="000813A5">
        <w:rPr>
          <w:rFonts w:ascii="Times New Roman" w:hAnsi="Times New Roman" w:cs="Times New Roman"/>
          <w:sz w:val="24"/>
          <w:szCs w:val="24"/>
        </w:rPr>
        <w:t>Institution</w:t>
      </w:r>
    </w:p>
    <w:p w:rsidR="00E17D22" w:rsidRPr="000813A5" w:rsidRDefault="00E17D22" w:rsidP="000813A5">
      <w:pPr>
        <w:spacing w:after="0" w:line="480" w:lineRule="auto"/>
        <w:jc w:val="center"/>
        <w:rPr>
          <w:rFonts w:ascii="Times New Roman" w:hAnsi="Times New Roman" w:cs="Times New Roman"/>
          <w:sz w:val="24"/>
          <w:szCs w:val="24"/>
        </w:rPr>
      </w:pPr>
      <w:r w:rsidRPr="000813A5">
        <w:rPr>
          <w:rFonts w:ascii="Times New Roman" w:hAnsi="Times New Roman" w:cs="Times New Roman"/>
          <w:sz w:val="24"/>
          <w:szCs w:val="24"/>
        </w:rPr>
        <w:t>Date</w:t>
      </w:r>
    </w:p>
    <w:p w:rsidR="00E17D22" w:rsidRPr="000813A5" w:rsidRDefault="00E17D22" w:rsidP="000813A5">
      <w:pPr>
        <w:spacing w:after="0" w:line="480" w:lineRule="auto"/>
        <w:jc w:val="center"/>
        <w:rPr>
          <w:rFonts w:ascii="Times New Roman" w:hAnsi="Times New Roman" w:cs="Times New Roman"/>
          <w:sz w:val="24"/>
          <w:szCs w:val="24"/>
        </w:rPr>
      </w:pPr>
      <w:r w:rsidRPr="000813A5">
        <w:rPr>
          <w:rFonts w:ascii="Times New Roman" w:hAnsi="Times New Roman" w:cs="Times New Roman"/>
          <w:sz w:val="24"/>
          <w:szCs w:val="24"/>
        </w:rPr>
        <w:br w:type="page"/>
      </w:r>
    </w:p>
    <w:p w:rsidR="00E17D22" w:rsidRPr="000813A5" w:rsidRDefault="00E17D22" w:rsidP="000813A5">
      <w:pPr>
        <w:spacing w:line="480" w:lineRule="auto"/>
        <w:jc w:val="center"/>
        <w:rPr>
          <w:rFonts w:ascii="Times New Roman" w:hAnsi="Times New Roman" w:cs="Times New Roman"/>
          <w:sz w:val="24"/>
          <w:szCs w:val="24"/>
        </w:rPr>
      </w:pPr>
      <w:r w:rsidRPr="000813A5">
        <w:rPr>
          <w:rFonts w:ascii="Times New Roman" w:hAnsi="Times New Roman" w:cs="Times New Roman"/>
          <w:sz w:val="24"/>
          <w:szCs w:val="24"/>
        </w:rPr>
        <w:lastRenderedPageBreak/>
        <w:t>Questions</w:t>
      </w:r>
    </w:p>
    <w:p w:rsidR="00361E35" w:rsidRPr="000813A5" w:rsidRDefault="00361E35" w:rsidP="000813A5">
      <w:pPr>
        <w:spacing w:line="480" w:lineRule="auto"/>
        <w:jc w:val="center"/>
        <w:rPr>
          <w:rFonts w:ascii="Times New Roman" w:hAnsi="Times New Roman" w:cs="Times New Roman"/>
          <w:b/>
          <w:sz w:val="24"/>
          <w:szCs w:val="24"/>
        </w:rPr>
      </w:pPr>
      <w:r w:rsidRPr="000813A5">
        <w:rPr>
          <w:rFonts w:ascii="Times New Roman" w:hAnsi="Times New Roman" w:cs="Times New Roman"/>
          <w:b/>
          <w:sz w:val="24"/>
          <w:szCs w:val="24"/>
        </w:rPr>
        <w:t>Study Q 1</w:t>
      </w:r>
    </w:p>
    <w:p w:rsidR="00361E35" w:rsidRPr="000813A5" w:rsidRDefault="00AF4D27" w:rsidP="000813A5">
      <w:pPr>
        <w:spacing w:line="480" w:lineRule="auto"/>
        <w:rPr>
          <w:rFonts w:ascii="Times New Roman" w:hAnsi="Times New Roman" w:cs="Times New Roman"/>
          <w:sz w:val="24"/>
          <w:szCs w:val="24"/>
        </w:rPr>
      </w:pPr>
      <w:r w:rsidRPr="000813A5">
        <w:rPr>
          <w:rFonts w:ascii="Times New Roman" w:hAnsi="Times New Roman" w:cs="Times New Roman"/>
          <w:b/>
          <w:sz w:val="24"/>
          <w:szCs w:val="24"/>
        </w:rPr>
        <w:t>1</w:t>
      </w:r>
      <w:r w:rsidR="004A1FA6"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Describe</w:t>
      </w:r>
      <w:r w:rsidR="00361E35" w:rsidRPr="000813A5">
        <w:rPr>
          <w:rFonts w:ascii="Times New Roman" w:hAnsi="Times New Roman" w:cs="Times New Roman"/>
          <w:b/>
          <w:sz w:val="24"/>
          <w:szCs w:val="24"/>
        </w:rPr>
        <w:t xml:space="preserve"> the preference assessment methods compared in this study</w:t>
      </w:r>
      <w:r w:rsidR="00361E35" w:rsidRPr="000813A5">
        <w:rPr>
          <w:rFonts w:ascii="Times New Roman" w:hAnsi="Times New Roman" w:cs="Times New Roman"/>
          <w:sz w:val="24"/>
          <w:szCs w:val="24"/>
        </w:rPr>
        <w:t>.</w:t>
      </w:r>
    </w:p>
    <w:p w:rsidR="00361E35" w:rsidRPr="000813A5" w:rsidRDefault="00616C21"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The two preference assessment methods compared in this study are</w:t>
      </w:r>
      <w:r w:rsidR="00332922" w:rsidRPr="000813A5">
        <w:rPr>
          <w:rFonts w:ascii="Times New Roman" w:hAnsi="Times New Roman" w:cs="Times New Roman"/>
          <w:sz w:val="24"/>
          <w:szCs w:val="24"/>
        </w:rPr>
        <w:t>;</w:t>
      </w:r>
      <w:r w:rsidRPr="000813A5">
        <w:rPr>
          <w:rFonts w:ascii="Times New Roman" w:hAnsi="Times New Roman" w:cs="Times New Roman"/>
          <w:sz w:val="24"/>
          <w:szCs w:val="24"/>
        </w:rPr>
        <w:t xml:space="preserve"> the stimulus preference and the forced-choice. </w:t>
      </w:r>
      <w:r w:rsidR="007A5BA8" w:rsidRPr="000813A5">
        <w:rPr>
          <w:rFonts w:ascii="Times New Roman" w:hAnsi="Times New Roman" w:cs="Times New Roman"/>
          <w:sz w:val="24"/>
          <w:szCs w:val="24"/>
        </w:rPr>
        <w:t xml:space="preserve">According </w:t>
      </w:r>
      <w:r w:rsidR="00F94FE8" w:rsidRPr="000813A5">
        <w:rPr>
          <w:rFonts w:ascii="Times New Roman" w:hAnsi="Times New Roman" w:cs="Times New Roman"/>
          <w:sz w:val="24"/>
          <w:szCs w:val="24"/>
        </w:rPr>
        <w:t>to Fisher et al. (1992)</w:t>
      </w:r>
      <w:r w:rsidR="007A5BA8" w:rsidRPr="000813A5">
        <w:rPr>
          <w:rFonts w:ascii="Times New Roman" w:hAnsi="Times New Roman" w:cs="Times New Roman"/>
          <w:sz w:val="24"/>
          <w:szCs w:val="24"/>
        </w:rPr>
        <w:t>, t</w:t>
      </w:r>
      <w:r w:rsidR="00864ED3" w:rsidRPr="000813A5">
        <w:rPr>
          <w:rFonts w:ascii="Times New Roman" w:hAnsi="Times New Roman" w:cs="Times New Roman"/>
          <w:sz w:val="24"/>
          <w:szCs w:val="24"/>
        </w:rPr>
        <w:t xml:space="preserve">he forced-choice preference assessment results to higher levels of responding when contingently presented in concurrent </w:t>
      </w:r>
      <w:r w:rsidR="00835603" w:rsidRPr="000813A5">
        <w:rPr>
          <w:rFonts w:ascii="Times New Roman" w:hAnsi="Times New Roman" w:cs="Times New Roman"/>
          <w:sz w:val="24"/>
          <w:szCs w:val="24"/>
        </w:rPr>
        <w:t>operands</w:t>
      </w:r>
      <w:r w:rsidR="00864ED3" w:rsidRPr="000813A5">
        <w:rPr>
          <w:rFonts w:ascii="Times New Roman" w:hAnsi="Times New Roman" w:cs="Times New Roman"/>
          <w:sz w:val="24"/>
          <w:szCs w:val="24"/>
        </w:rPr>
        <w:t xml:space="preserve"> paradigms compared to the stimulus preference. </w:t>
      </w:r>
    </w:p>
    <w:p w:rsidR="00361E35" w:rsidRPr="000813A5" w:rsidRDefault="004A1FA6" w:rsidP="000813A5">
      <w:pPr>
        <w:spacing w:line="480" w:lineRule="auto"/>
        <w:rPr>
          <w:rFonts w:ascii="Times New Roman" w:hAnsi="Times New Roman" w:cs="Times New Roman"/>
          <w:b/>
          <w:sz w:val="24"/>
          <w:szCs w:val="24"/>
        </w:rPr>
      </w:pPr>
      <w:r w:rsidRPr="000813A5">
        <w:rPr>
          <w:rFonts w:ascii="Times New Roman" w:hAnsi="Times New Roman" w:cs="Times New Roman"/>
          <w:b/>
          <w:color w:val="333333"/>
          <w:sz w:val="24"/>
          <w:szCs w:val="24"/>
        </w:rPr>
        <w:t xml:space="preserve">2. </w:t>
      </w:r>
      <w:r w:rsidR="00864ED3" w:rsidRPr="000813A5">
        <w:rPr>
          <w:rFonts w:ascii="Times New Roman" w:hAnsi="Times New Roman" w:cs="Times New Roman"/>
          <w:b/>
          <w:sz w:val="24"/>
          <w:szCs w:val="24"/>
        </w:rPr>
        <w:t>What</w:t>
      </w:r>
      <w:r w:rsidR="00361E35" w:rsidRPr="000813A5">
        <w:rPr>
          <w:rFonts w:ascii="Times New Roman" w:hAnsi="Times New Roman" w:cs="Times New Roman"/>
          <w:b/>
          <w:sz w:val="24"/>
          <w:szCs w:val="24"/>
        </w:rPr>
        <w:t xml:space="preserve"> did the results of Phase 1 suggest regarding the use of forced-choice assessment and how did these findings compare to those found in the Pace et al. (1985) study?</w:t>
      </w:r>
    </w:p>
    <w:p w:rsidR="00F94FE8" w:rsidRPr="000813A5" w:rsidRDefault="00864ED3"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 xml:space="preserve">The results of phase 1 suggest </w:t>
      </w:r>
      <w:r w:rsidR="00D12889" w:rsidRPr="000813A5">
        <w:rPr>
          <w:rFonts w:ascii="Times New Roman" w:hAnsi="Times New Roman" w:cs="Times New Roman"/>
          <w:sz w:val="24"/>
          <w:szCs w:val="24"/>
        </w:rPr>
        <w:t>the forced-choice assessment has good concurrent validity. In addition, these findings compare to the aforementioned study because it is still preferred for the low functioning individuals who may have hard times in m</w:t>
      </w:r>
      <w:r w:rsidR="00F94FE8" w:rsidRPr="000813A5">
        <w:rPr>
          <w:rFonts w:ascii="Times New Roman" w:hAnsi="Times New Roman" w:cs="Times New Roman"/>
          <w:sz w:val="24"/>
          <w:szCs w:val="24"/>
        </w:rPr>
        <w:t xml:space="preserve">aking reliable choice responses </w:t>
      </w:r>
    </w:p>
    <w:p w:rsidR="00361E35" w:rsidRPr="000813A5" w:rsidRDefault="00361E35"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1</w:t>
      </w:r>
      <w:r w:rsidR="004A1FA6"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What are two possible reasons why staff report of learner preference may not closely match results found in systematic assessments?</w:t>
      </w:r>
    </w:p>
    <w:p w:rsidR="00F94FE8" w:rsidRPr="000813A5" w:rsidRDefault="00D12889"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 xml:space="preserve">First, the staff may be able to identify an individual’s strongest preference though they may be unaware of specific comparisons between pairs of items. Second, </w:t>
      </w:r>
      <w:r w:rsidR="000C77EF" w:rsidRPr="000813A5">
        <w:rPr>
          <w:rFonts w:ascii="Times New Roman" w:hAnsi="Times New Roman" w:cs="Times New Roman"/>
          <w:sz w:val="24"/>
          <w:szCs w:val="24"/>
        </w:rPr>
        <w:t>the staff reports may be based on the frequency of a learner’s acceptance of an item that</w:t>
      </w:r>
      <w:r w:rsidR="00F94FE8" w:rsidRPr="000813A5">
        <w:rPr>
          <w:rFonts w:ascii="Times New Roman" w:hAnsi="Times New Roman" w:cs="Times New Roman"/>
          <w:sz w:val="24"/>
          <w:szCs w:val="24"/>
        </w:rPr>
        <w:t xml:space="preserve"> is routinely offered by itself (Windsor &amp; Locke, 1994). </w:t>
      </w:r>
    </w:p>
    <w:p w:rsidR="00361E35" w:rsidRPr="000813A5" w:rsidRDefault="00361E35"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2</w:t>
      </w:r>
      <w:r w:rsidR="004A1FA6"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Describe the preference assessment methods compared in this study.</w:t>
      </w:r>
    </w:p>
    <w:p w:rsidR="00144D44" w:rsidRPr="000813A5" w:rsidRDefault="00144D44"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lastRenderedPageBreak/>
        <w:t xml:space="preserve">Preference assessment methods compared in this study are group and paired presentation. </w:t>
      </w:r>
      <w:r w:rsidR="00F94FE8" w:rsidRPr="000813A5">
        <w:rPr>
          <w:rFonts w:ascii="Times New Roman" w:hAnsi="Times New Roman" w:cs="Times New Roman"/>
          <w:sz w:val="24"/>
          <w:szCs w:val="24"/>
        </w:rPr>
        <w:t>According to Windsor &amp; Locke (1994), t</w:t>
      </w:r>
      <w:r w:rsidR="008F7A81" w:rsidRPr="000813A5">
        <w:rPr>
          <w:rFonts w:ascii="Times New Roman" w:hAnsi="Times New Roman" w:cs="Times New Roman"/>
          <w:sz w:val="24"/>
          <w:szCs w:val="24"/>
        </w:rPr>
        <w:t>he preference group presentation was done by five presenters using a standard presentation format while the paired presentation was different since one learner experienced some challenging behaviors.</w:t>
      </w:r>
    </w:p>
    <w:p w:rsidR="00361E35" w:rsidRPr="000813A5" w:rsidRDefault="00835603" w:rsidP="000813A5">
      <w:pPr>
        <w:spacing w:line="480" w:lineRule="auto"/>
        <w:rPr>
          <w:rFonts w:ascii="Times New Roman" w:hAnsi="Times New Roman" w:cs="Times New Roman"/>
          <w:b/>
          <w:sz w:val="24"/>
          <w:szCs w:val="24"/>
        </w:rPr>
      </w:pPr>
      <w:r w:rsidRPr="000813A5">
        <w:rPr>
          <w:rFonts w:ascii="Times New Roman" w:hAnsi="Times New Roman" w:cs="Times New Roman"/>
          <w:b/>
          <w:color w:val="333333"/>
          <w:sz w:val="24"/>
          <w:szCs w:val="24"/>
        </w:rPr>
        <w:t>1.</w:t>
      </w:r>
      <w:r w:rsidRPr="000813A5">
        <w:rPr>
          <w:rFonts w:ascii="Times New Roman" w:hAnsi="Times New Roman" w:cs="Times New Roman"/>
          <w:b/>
          <w:sz w:val="24"/>
          <w:szCs w:val="24"/>
        </w:rPr>
        <w:t xml:space="preserve"> What</w:t>
      </w:r>
      <w:r w:rsidR="00361E35" w:rsidRPr="000813A5">
        <w:rPr>
          <w:rFonts w:ascii="Times New Roman" w:hAnsi="Times New Roman" w:cs="Times New Roman"/>
          <w:b/>
          <w:sz w:val="24"/>
          <w:szCs w:val="24"/>
        </w:rPr>
        <w:t xml:space="preserve"> are the advantages and disadvantages of using brief preference assessment methods vs. more lengthy methods to assess preference?</w:t>
      </w:r>
    </w:p>
    <w:p w:rsidR="00F924B3" w:rsidRPr="000813A5" w:rsidRDefault="00F924B3"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 xml:space="preserve">One advantage of using brief preference assessment methods vs. more lengthy methods to assess preference is that they can be administered frequently hence enhancing reinforcement effects. </w:t>
      </w:r>
      <w:r w:rsidR="00C1011E" w:rsidRPr="000813A5">
        <w:rPr>
          <w:rFonts w:ascii="Times New Roman" w:hAnsi="Times New Roman" w:cs="Times New Roman"/>
          <w:sz w:val="24"/>
          <w:szCs w:val="24"/>
        </w:rPr>
        <w:t>According to DeLeon et al. (2001), o</w:t>
      </w:r>
      <w:r w:rsidRPr="000813A5">
        <w:rPr>
          <w:rFonts w:ascii="Times New Roman" w:hAnsi="Times New Roman" w:cs="Times New Roman"/>
          <w:sz w:val="24"/>
          <w:szCs w:val="24"/>
        </w:rPr>
        <w:t xml:space="preserve">ne disadvantage of using brief preference assessment methods vs. more lengthy methods to assess preference is </w:t>
      </w:r>
      <w:r w:rsidR="00DF2BB1" w:rsidRPr="000813A5">
        <w:rPr>
          <w:rFonts w:ascii="Times New Roman" w:hAnsi="Times New Roman" w:cs="Times New Roman"/>
          <w:sz w:val="24"/>
          <w:szCs w:val="24"/>
        </w:rPr>
        <w:t>that the dependent measures involved usually offer simple and free-operant responses t</w:t>
      </w:r>
      <w:r w:rsidR="00DC5B7D" w:rsidRPr="000813A5">
        <w:rPr>
          <w:rFonts w:ascii="Times New Roman" w:hAnsi="Times New Roman" w:cs="Times New Roman"/>
          <w:sz w:val="24"/>
          <w:szCs w:val="24"/>
        </w:rPr>
        <w:t>hat are not s</w:t>
      </w:r>
      <w:r w:rsidR="00C1011E" w:rsidRPr="000813A5">
        <w:rPr>
          <w:rFonts w:ascii="Times New Roman" w:hAnsi="Times New Roman" w:cs="Times New Roman"/>
          <w:sz w:val="24"/>
          <w:szCs w:val="24"/>
        </w:rPr>
        <w:t>ocially meaningful.</w:t>
      </w:r>
    </w:p>
    <w:p w:rsidR="00361E35" w:rsidRPr="000813A5" w:rsidRDefault="00835603" w:rsidP="000813A5">
      <w:pPr>
        <w:spacing w:line="480" w:lineRule="auto"/>
        <w:rPr>
          <w:rFonts w:ascii="Times New Roman" w:hAnsi="Times New Roman" w:cs="Times New Roman"/>
          <w:b/>
          <w:sz w:val="24"/>
          <w:szCs w:val="24"/>
        </w:rPr>
      </w:pPr>
      <w:r w:rsidRPr="000813A5">
        <w:rPr>
          <w:rFonts w:ascii="Times New Roman" w:hAnsi="Times New Roman" w:cs="Times New Roman"/>
          <w:b/>
          <w:color w:val="333333"/>
          <w:sz w:val="24"/>
          <w:szCs w:val="24"/>
        </w:rPr>
        <w:t>2.</w:t>
      </w:r>
      <w:r w:rsidRPr="000813A5">
        <w:rPr>
          <w:rFonts w:ascii="Times New Roman" w:hAnsi="Times New Roman" w:cs="Times New Roman"/>
          <w:b/>
          <w:sz w:val="24"/>
          <w:szCs w:val="24"/>
        </w:rPr>
        <w:t xml:space="preserve"> How</w:t>
      </w:r>
      <w:r w:rsidR="00361E35" w:rsidRPr="000813A5">
        <w:rPr>
          <w:rFonts w:ascii="Times New Roman" w:hAnsi="Times New Roman" w:cs="Times New Roman"/>
          <w:b/>
          <w:sz w:val="24"/>
          <w:szCs w:val="24"/>
        </w:rPr>
        <w:t xml:space="preserve"> might conducting frequent brief preference assessment just prior to behavioral training sessions be beneficial and what kind of information is gained by doing this vs. less frequent lengthier assessment methods?</w:t>
      </w:r>
    </w:p>
    <w:p w:rsidR="00B22492" w:rsidRPr="000813A5" w:rsidRDefault="00B22492"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 xml:space="preserve">Conducting frequent brief preference assessment prior to behavioral training may be beneficial in the comparison of different results. </w:t>
      </w:r>
      <w:r w:rsidR="00835603" w:rsidRPr="000813A5">
        <w:rPr>
          <w:rFonts w:ascii="Times New Roman" w:hAnsi="Times New Roman" w:cs="Times New Roman"/>
          <w:sz w:val="24"/>
          <w:szCs w:val="24"/>
        </w:rPr>
        <w:t>The kind of information gained include; the validity</w:t>
      </w:r>
      <w:r w:rsidR="00F33CAA" w:rsidRPr="000813A5">
        <w:rPr>
          <w:rFonts w:ascii="Times New Roman" w:hAnsi="Times New Roman" w:cs="Times New Roman"/>
          <w:sz w:val="24"/>
          <w:szCs w:val="24"/>
        </w:rPr>
        <w:t xml:space="preserve"> and consistency of the results (DeLeon et al., 2001). </w:t>
      </w:r>
    </w:p>
    <w:p w:rsidR="00361E35" w:rsidRPr="000813A5" w:rsidRDefault="004A1FA6"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 xml:space="preserve">3. </w:t>
      </w:r>
      <w:r w:rsidR="00361E35" w:rsidRPr="000813A5">
        <w:rPr>
          <w:rFonts w:ascii="Times New Roman" w:hAnsi="Times New Roman" w:cs="Times New Roman"/>
          <w:b/>
          <w:sz w:val="24"/>
          <w:szCs w:val="24"/>
        </w:rPr>
        <w:t xml:space="preserve">A criticism of studies on preference and </w:t>
      </w:r>
      <w:r w:rsidR="00F33CAA" w:rsidRPr="000813A5">
        <w:rPr>
          <w:rFonts w:ascii="Times New Roman" w:hAnsi="Times New Roman" w:cs="Times New Roman"/>
          <w:b/>
          <w:sz w:val="24"/>
          <w:szCs w:val="24"/>
        </w:rPr>
        <w:t>reinforce</w:t>
      </w:r>
      <w:r w:rsidR="00361E35" w:rsidRPr="000813A5">
        <w:rPr>
          <w:rFonts w:ascii="Times New Roman" w:hAnsi="Times New Roman" w:cs="Times New Roman"/>
          <w:b/>
          <w:sz w:val="24"/>
          <w:szCs w:val="24"/>
        </w:rPr>
        <w:t xml:space="preserve"> assessments has been that dependent measures have involved simple free-operant responses that required little effort on the participants’ parts. Do the findings in this study confer with those criticisms? Why or why not?</w:t>
      </w:r>
    </w:p>
    <w:p w:rsidR="00361E35" w:rsidRPr="000813A5" w:rsidRDefault="00433E02" w:rsidP="000813A5">
      <w:pPr>
        <w:spacing w:before="240" w:line="480" w:lineRule="auto"/>
        <w:rPr>
          <w:rFonts w:ascii="Times New Roman" w:hAnsi="Times New Roman" w:cs="Times New Roman"/>
          <w:sz w:val="24"/>
          <w:szCs w:val="24"/>
        </w:rPr>
      </w:pPr>
      <w:r w:rsidRPr="000813A5">
        <w:rPr>
          <w:rFonts w:ascii="Times New Roman" w:hAnsi="Times New Roman" w:cs="Times New Roman"/>
          <w:sz w:val="24"/>
          <w:szCs w:val="24"/>
        </w:rPr>
        <w:t xml:space="preserve">The findings in this study confer with those criticisms. </w:t>
      </w:r>
      <w:r w:rsidR="00F33CAA" w:rsidRPr="000813A5">
        <w:rPr>
          <w:rFonts w:ascii="Times New Roman" w:hAnsi="Times New Roman" w:cs="Times New Roman"/>
          <w:sz w:val="24"/>
          <w:szCs w:val="24"/>
        </w:rPr>
        <w:t>According to DeLeon et al. (2001)</w:t>
      </w:r>
      <w:r w:rsidR="00256482" w:rsidRPr="000813A5">
        <w:rPr>
          <w:rFonts w:ascii="Times New Roman" w:hAnsi="Times New Roman" w:cs="Times New Roman"/>
          <w:sz w:val="24"/>
          <w:szCs w:val="24"/>
        </w:rPr>
        <w:t>, t</w:t>
      </w:r>
      <w:r w:rsidRPr="000813A5">
        <w:rPr>
          <w:rFonts w:ascii="Times New Roman" w:hAnsi="Times New Roman" w:cs="Times New Roman"/>
          <w:sz w:val="24"/>
          <w:szCs w:val="24"/>
        </w:rPr>
        <w:t>his can be shown by reviewing the results that suggest that the combination of the RAISD that takes 20 minutes or less to complete and the MSWO assessment that takes 1 or 2 minutes to complete.</w:t>
      </w:r>
    </w:p>
    <w:p w:rsidR="00361E35" w:rsidRPr="000813A5" w:rsidRDefault="00361E35" w:rsidP="000813A5">
      <w:pPr>
        <w:spacing w:line="480" w:lineRule="auto"/>
        <w:jc w:val="center"/>
        <w:rPr>
          <w:rFonts w:ascii="Times New Roman" w:hAnsi="Times New Roman" w:cs="Times New Roman"/>
          <w:b/>
          <w:sz w:val="24"/>
          <w:szCs w:val="24"/>
        </w:rPr>
      </w:pPr>
      <w:r w:rsidRPr="000813A5">
        <w:rPr>
          <w:rFonts w:ascii="Times New Roman" w:hAnsi="Times New Roman" w:cs="Times New Roman"/>
          <w:b/>
          <w:sz w:val="24"/>
          <w:szCs w:val="24"/>
        </w:rPr>
        <w:t>Study Q 2</w:t>
      </w:r>
    </w:p>
    <w:p w:rsidR="00361E35" w:rsidRPr="000813A5" w:rsidRDefault="00361E35" w:rsidP="000813A5">
      <w:pPr>
        <w:spacing w:line="480" w:lineRule="auto"/>
        <w:rPr>
          <w:rFonts w:ascii="Times New Roman" w:hAnsi="Times New Roman" w:cs="Times New Roman"/>
          <w:sz w:val="24"/>
          <w:szCs w:val="24"/>
        </w:rPr>
      </w:pPr>
      <w:r w:rsidRPr="000813A5">
        <w:rPr>
          <w:rFonts w:ascii="Times New Roman" w:hAnsi="Times New Roman" w:cs="Times New Roman"/>
          <w:b/>
          <w:sz w:val="24"/>
          <w:szCs w:val="24"/>
        </w:rPr>
        <w:t>1</w:t>
      </w:r>
      <w:r w:rsidR="004A1FA6"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Describe the preference assessments compared in Experiment 1</w:t>
      </w:r>
      <w:r w:rsidRPr="000813A5">
        <w:rPr>
          <w:rFonts w:ascii="Times New Roman" w:hAnsi="Times New Roman" w:cs="Times New Roman"/>
          <w:sz w:val="24"/>
          <w:szCs w:val="24"/>
        </w:rPr>
        <w:t>.</w:t>
      </w:r>
    </w:p>
    <w:p w:rsidR="004F7E65" w:rsidRPr="000813A5" w:rsidRDefault="004F7E65"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 xml:space="preserve">The preference assessment compared in experiment 1is paired stimulus and the multiple </w:t>
      </w:r>
      <w:r w:rsidR="00835603" w:rsidRPr="000813A5">
        <w:rPr>
          <w:rFonts w:ascii="Times New Roman" w:hAnsi="Times New Roman" w:cs="Times New Roman"/>
          <w:sz w:val="24"/>
          <w:szCs w:val="24"/>
        </w:rPr>
        <w:t>stimuli</w:t>
      </w:r>
      <w:r w:rsidRPr="000813A5">
        <w:rPr>
          <w:rFonts w:ascii="Times New Roman" w:hAnsi="Times New Roman" w:cs="Times New Roman"/>
          <w:sz w:val="24"/>
          <w:szCs w:val="24"/>
        </w:rPr>
        <w:t xml:space="preserve"> with replacement. The paired stimulus </w:t>
      </w:r>
      <w:r w:rsidR="003945B8" w:rsidRPr="000813A5">
        <w:rPr>
          <w:rFonts w:ascii="Times New Roman" w:hAnsi="Times New Roman" w:cs="Times New Roman"/>
          <w:sz w:val="24"/>
          <w:szCs w:val="24"/>
        </w:rPr>
        <w:t xml:space="preserve">was characterized by two items presented during each trial while the multiple </w:t>
      </w:r>
      <w:r w:rsidR="00835603" w:rsidRPr="000813A5">
        <w:rPr>
          <w:rFonts w:ascii="Times New Roman" w:hAnsi="Times New Roman" w:cs="Times New Roman"/>
          <w:sz w:val="24"/>
          <w:szCs w:val="24"/>
        </w:rPr>
        <w:t>stimuliwere</w:t>
      </w:r>
      <w:r w:rsidR="003945B8" w:rsidRPr="000813A5">
        <w:rPr>
          <w:rFonts w:ascii="Times New Roman" w:hAnsi="Times New Roman" w:cs="Times New Roman"/>
          <w:sz w:val="24"/>
          <w:szCs w:val="24"/>
        </w:rPr>
        <w:t xml:space="preserve"> governed by replacing the items in the arra</w:t>
      </w:r>
      <w:r w:rsidR="00C1011E" w:rsidRPr="000813A5">
        <w:rPr>
          <w:rFonts w:ascii="Times New Roman" w:hAnsi="Times New Roman" w:cs="Times New Roman"/>
          <w:sz w:val="24"/>
          <w:szCs w:val="24"/>
        </w:rPr>
        <w:t>ys after the end of every trial (DeLeon &amp; Iwata, 1996).</w:t>
      </w:r>
    </w:p>
    <w:p w:rsidR="00361E35" w:rsidRPr="000813A5" w:rsidRDefault="00361E35"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4</w:t>
      </w:r>
      <w:r w:rsidR="004A1FA6"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How did the results in Experiment 2 compare with those found in Experiment 1? </w:t>
      </w:r>
    </w:p>
    <w:p w:rsidR="00AB3CD9" w:rsidRPr="000813A5" w:rsidRDefault="00C1011E"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According to DeLeon &amp; Iwata (1996), b</w:t>
      </w:r>
      <w:r w:rsidR="00AB3CD9" w:rsidRPr="000813A5">
        <w:rPr>
          <w:rFonts w:ascii="Times New Roman" w:hAnsi="Times New Roman" w:cs="Times New Roman"/>
          <w:sz w:val="24"/>
          <w:szCs w:val="24"/>
        </w:rPr>
        <w:t>oth experiments assert that the MSWO and PS procedures may be beneficial when attempting to identify a variety of potential reinforcers for individual</w:t>
      </w:r>
      <w:r w:rsidR="00835603" w:rsidRPr="000813A5">
        <w:rPr>
          <w:rFonts w:ascii="Times New Roman" w:hAnsi="Times New Roman" w:cs="Times New Roman"/>
          <w:sz w:val="24"/>
          <w:szCs w:val="24"/>
        </w:rPr>
        <w:t>s reported to have few known re</w:t>
      </w:r>
      <w:r w:rsidR="00AB3CD9" w:rsidRPr="000813A5">
        <w:rPr>
          <w:rFonts w:ascii="Times New Roman" w:hAnsi="Times New Roman" w:cs="Times New Roman"/>
          <w:sz w:val="24"/>
          <w:szCs w:val="24"/>
        </w:rPr>
        <w:t xml:space="preserve">inforcers. </w:t>
      </w:r>
    </w:p>
    <w:p w:rsidR="00361E35" w:rsidRPr="000813A5" w:rsidRDefault="004A1FA6"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1. How</w:t>
      </w:r>
      <w:r w:rsidR="00361E35" w:rsidRPr="000813A5">
        <w:rPr>
          <w:rFonts w:ascii="Times New Roman" w:hAnsi="Times New Roman" w:cs="Times New Roman"/>
          <w:b/>
          <w:sz w:val="24"/>
          <w:szCs w:val="24"/>
        </w:rPr>
        <w:t xml:space="preserve"> does Michael (1993) define an establishing operation? And an abolishing operation? </w:t>
      </w:r>
    </w:p>
    <w:p w:rsidR="000F554B" w:rsidRPr="000813A5" w:rsidRDefault="00287749" w:rsidP="000813A5">
      <w:pPr>
        <w:spacing w:before="240" w:line="480" w:lineRule="auto"/>
        <w:rPr>
          <w:rFonts w:ascii="Times New Roman" w:hAnsi="Times New Roman" w:cs="Times New Roman"/>
          <w:sz w:val="24"/>
          <w:szCs w:val="24"/>
        </w:rPr>
      </w:pPr>
      <w:r w:rsidRPr="000813A5">
        <w:rPr>
          <w:rFonts w:ascii="Times New Roman" w:hAnsi="Times New Roman" w:cs="Times New Roman"/>
          <w:sz w:val="24"/>
          <w:szCs w:val="24"/>
        </w:rPr>
        <w:t>T</w:t>
      </w:r>
      <w:r w:rsidR="000F554B" w:rsidRPr="000813A5">
        <w:rPr>
          <w:rFonts w:ascii="Times New Roman" w:hAnsi="Times New Roman" w:cs="Times New Roman"/>
          <w:sz w:val="24"/>
          <w:szCs w:val="24"/>
        </w:rPr>
        <w:t>he establishing operation as an environme</w:t>
      </w:r>
      <w:bookmarkStart w:id="0" w:name="_GoBack"/>
      <w:bookmarkEnd w:id="0"/>
      <w:r w:rsidR="000F554B" w:rsidRPr="000813A5">
        <w:rPr>
          <w:rFonts w:ascii="Times New Roman" w:hAnsi="Times New Roman" w:cs="Times New Roman"/>
          <w:sz w:val="24"/>
          <w:szCs w:val="24"/>
        </w:rPr>
        <w:t>ntal event, operation, or stimulus condition having two conjoint functions. Again, he defines the abolishing operation as those EO’s that reduce the effectiveness of certain other events as reinforcers and reduce the frequency of behaviors related</w:t>
      </w:r>
      <w:r w:rsidR="00256482" w:rsidRPr="000813A5">
        <w:rPr>
          <w:rFonts w:ascii="Times New Roman" w:hAnsi="Times New Roman" w:cs="Times New Roman"/>
          <w:sz w:val="24"/>
          <w:szCs w:val="24"/>
        </w:rPr>
        <w:t xml:space="preserve"> with reinf</w:t>
      </w:r>
      <w:r w:rsidRPr="000813A5">
        <w:rPr>
          <w:rFonts w:ascii="Times New Roman" w:hAnsi="Times New Roman" w:cs="Times New Roman"/>
          <w:sz w:val="24"/>
          <w:szCs w:val="24"/>
        </w:rPr>
        <w:t>orcing events (McGill, 1999).</w:t>
      </w:r>
    </w:p>
    <w:p w:rsidR="00361E35" w:rsidRPr="000813A5" w:rsidRDefault="00835603"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2. What</w:t>
      </w:r>
      <w:r w:rsidR="00361E35" w:rsidRPr="000813A5">
        <w:rPr>
          <w:rFonts w:ascii="Times New Roman" w:hAnsi="Times New Roman" w:cs="Times New Roman"/>
          <w:b/>
          <w:sz w:val="24"/>
          <w:szCs w:val="24"/>
        </w:rPr>
        <w:t xml:space="preserve"> is the most immediate visible effect of the EO? Describe the three ways in which this manifests. </w:t>
      </w:r>
    </w:p>
    <w:p w:rsidR="000F554B" w:rsidRPr="000813A5" w:rsidRDefault="000F554B"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The most immediate visible effect of the EO is the altered rate of behaviors relat</w:t>
      </w:r>
      <w:r w:rsidR="002C6B46" w:rsidRPr="000813A5">
        <w:rPr>
          <w:rFonts w:ascii="Times New Roman" w:hAnsi="Times New Roman" w:cs="Times New Roman"/>
          <w:sz w:val="24"/>
          <w:szCs w:val="24"/>
        </w:rPr>
        <w:t>ed with the relevant reinforce. According to McGill (1999), t</w:t>
      </w:r>
      <w:r w:rsidRPr="000813A5">
        <w:rPr>
          <w:rFonts w:ascii="Times New Roman" w:hAnsi="Times New Roman" w:cs="Times New Roman"/>
          <w:sz w:val="24"/>
          <w:szCs w:val="24"/>
        </w:rPr>
        <w:t>he three manifestations are through evocation of operant responses by the relevant EO’s, discriminative stimuli</w:t>
      </w:r>
      <w:r w:rsidR="008F5E85" w:rsidRPr="000813A5">
        <w:rPr>
          <w:rFonts w:ascii="Times New Roman" w:hAnsi="Times New Roman" w:cs="Times New Roman"/>
          <w:sz w:val="24"/>
          <w:szCs w:val="24"/>
        </w:rPr>
        <w:t xml:space="preserve"> and the relation of the conditioned reinforcers.</w:t>
      </w:r>
    </w:p>
    <w:p w:rsidR="00361E35" w:rsidRPr="000813A5" w:rsidRDefault="00873EB0"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 xml:space="preserve">5. </w:t>
      </w:r>
      <w:r w:rsidR="008F5E85" w:rsidRPr="000813A5">
        <w:rPr>
          <w:rFonts w:ascii="Times New Roman" w:hAnsi="Times New Roman" w:cs="Times New Roman"/>
          <w:b/>
          <w:sz w:val="24"/>
          <w:szCs w:val="24"/>
        </w:rPr>
        <w:t>What</w:t>
      </w:r>
      <w:r w:rsidR="00361E35" w:rsidRPr="000813A5">
        <w:rPr>
          <w:rFonts w:ascii="Times New Roman" w:hAnsi="Times New Roman" w:cs="Times New Roman"/>
          <w:b/>
          <w:sz w:val="24"/>
          <w:szCs w:val="24"/>
        </w:rPr>
        <w:t xml:space="preserve"> are the events that are known to establish motivation for problem behavior? </w:t>
      </w:r>
    </w:p>
    <w:p w:rsidR="00FE7C7E" w:rsidRPr="000813A5" w:rsidRDefault="00FE7C7E"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The e</w:t>
      </w:r>
      <w:r w:rsidR="00781D13" w:rsidRPr="000813A5">
        <w:rPr>
          <w:rFonts w:ascii="Times New Roman" w:hAnsi="Times New Roman" w:cs="Times New Roman"/>
          <w:sz w:val="24"/>
          <w:szCs w:val="24"/>
        </w:rPr>
        <w:t>vents are approaches social-positive, social-negat</w:t>
      </w:r>
      <w:r w:rsidR="002C6B46" w:rsidRPr="000813A5">
        <w:rPr>
          <w:rFonts w:ascii="Times New Roman" w:hAnsi="Times New Roman" w:cs="Times New Roman"/>
          <w:sz w:val="24"/>
          <w:szCs w:val="24"/>
        </w:rPr>
        <w:t>ive and automatic reinforcement (McGill, 1999).</w:t>
      </w:r>
    </w:p>
    <w:p w:rsidR="00361E35" w:rsidRPr="000813A5" w:rsidRDefault="00781D13" w:rsidP="000813A5">
      <w:pPr>
        <w:spacing w:line="480" w:lineRule="auto"/>
        <w:rPr>
          <w:rFonts w:ascii="Times New Roman" w:hAnsi="Times New Roman" w:cs="Times New Roman"/>
          <w:b/>
          <w:sz w:val="24"/>
          <w:szCs w:val="24"/>
        </w:rPr>
      </w:pPr>
      <w:r w:rsidRPr="000813A5">
        <w:rPr>
          <w:rFonts w:ascii="Times New Roman" w:hAnsi="Times New Roman" w:cs="Times New Roman"/>
          <w:b/>
          <w:sz w:val="24"/>
          <w:szCs w:val="24"/>
        </w:rPr>
        <w:t>6</w:t>
      </w:r>
      <w:r w:rsidR="00873EB0" w:rsidRPr="000813A5">
        <w:rPr>
          <w:rFonts w:ascii="Times New Roman" w:hAnsi="Times New Roman" w:cs="Times New Roman"/>
          <w:b/>
          <w:sz w:val="24"/>
          <w:szCs w:val="24"/>
        </w:rPr>
        <w:t>.</w:t>
      </w:r>
      <w:r w:rsidRPr="000813A5">
        <w:rPr>
          <w:rFonts w:ascii="Times New Roman" w:hAnsi="Times New Roman" w:cs="Times New Roman"/>
          <w:b/>
          <w:sz w:val="24"/>
          <w:szCs w:val="24"/>
        </w:rPr>
        <w:t xml:space="preserve"> What</w:t>
      </w:r>
      <w:r w:rsidR="00361E35" w:rsidRPr="000813A5">
        <w:rPr>
          <w:rFonts w:ascii="Times New Roman" w:hAnsi="Times New Roman" w:cs="Times New Roman"/>
          <w:b/>
          <w:sz w:val="24"/>
          <w:szCs w:val="24"/>
        </w:rPr>
        <w:t xml:space="preserve"> are three good reasons why the effects of EOs should be considered when conducting FAs? </w:t>
      </w:r>
    </w:p>
    <w:p w:rsidR="00781D13" w:rsidRPr="000813A5" w:rsidRDefault="00E1065C" w:rsidP="000813A5">
      <w:pPr>
        <w:spacing w:line="480" w:lineRule="auto"/>
        <w:rPr>
          <w:rFonts w:ascii="Times New Roman" w:hAnsi="Times New Roman" w:cs="Times New Roman"/>
          <w:sz w:val="24"/>
          <w:szCs w:val="24"/>
        </w:rPr>
      </w:pPr>
      <w:r w:rsidRPr="000813A5">
        <w:rPr>
          <w:rFonts w:ascii="Times New Roman" w:hAnsi="Times New Roman" w:cs="Times New Roman"/>
          <w:sz w:val="24"/>
          <w:szCs w:val="24"/>
        </w:rPr>
        <w:t>Effects of EO’s should be considered because t</w:t>
      </w:r>
      <w:r w:rsidR="00781D13" w:rsidRPr="000813A5">
        <w:rPr>
          <w:rFonts w:ascii="Times New Roman" w:hAnsi="Times New Roman" w:cs="Times New Roman"/>
          <w:sz w:val="24"/>
          <w:szCs w:val="24"/>
        </w:rPr>
        <w:t>he treatment that does not include its alteration might be contraindicated</w:t>
      </w:r>
      <w:r w:rsidRPr="000813A5">
        <w:rPr>
          <w:rFonts w:ascii="Times New Roman" w:hAnsi="Times New Roman" w:cs="Times New Roman"/>
          <w:sz w:val="24"/>
          <w:szCs w:val="24"/>
        </w:rPr>
        <w:t xml:space="preserve"> and the knowledge of EO’s may help to explain the frequently reported variability in the occurrence of problem behavior.</w:t>
      </w:r>
      <w:r w:rsidR="001434D4">
        <w:rPr>
          <w:rFonts w:ascii="Times New Roman" w:hAnsi="Times New Roman" w:cs="Times New Roman"/>
          <w:sz w:val="24"/>
          <w:szCs w:val="24"/>
        </w:rPr>
        <w:t xml:space="preserve"> </w:t>
      </w:r>
      <w:r w:rsidR="00835603" w:rsidRPr="000813A5">
        <w:rPr>
          <w:rFonts w:ascii="Times New Roman" w:hAnsi="Times New Roman" w:cs="Times New Roman"/>
          <w:sz w:val="24"/>
          <w:szCs w:val="24"/>
        </w:rPr>
        <w:t>According</w:t>
      </w:r>
      <w:r w:rsidR="00835603" w:rsidRPr="000813A5">
        <w:rPr>
          <w:rFonts w:ascii="Times New Roman" w:eastAsia="Times New Roman" w:hAnsi="Times New Roman" w:cs="Times New Roman"/>
          <w:sz w:val="24"/>
          <w:szCs w:val="24"/>
        </w:rPr>
        <w:t xml:space="preserve"> to</w:t>
      </w:r>
      <w:r w:rsidR="001434D4">
        <w:rPr>
          <w:rFonts w:ascii="Times New Roman" w:eastAsia="Times New Roman" w:hAnsi="Times New Roman" w:cs="Times New Roman"/>
          <w:sz w:val="24"/>
          <w:szCs w:val="24"/>
        </w:rPr>
        <w:t xml:space="preserve"> </w:t>
      </w:r>
      <w:r w:rsidR="002C6B46" w:rsidRPr="000813A5">
        <w:rPr>
          <w:rFonts w:ascii="Times New Roman" w:hAnsi="Times New Roman" w:cs="Times New Roman"/>
          <w:sz w:val="24"/>
          <w:szCs w:val="24"/>
        </w:rPr>
        <w:t>McGill (1999</w:t>
      </w:r>
      <w:r w:rsidR="00256482" w:rsidRPr="000813A5">
        <w:rPr>
          <w:rFonts w:ascii="Times New Roman" w:hAnsi="Times New Roman" w:cs="Times New Roman"/>
          <w:sz w:val="24"/>
          <w:szCs w:val="24"/>
        </w:rPr>
        <w:t>), t</w:t>
      </w:r>
      <w:r w:rsidRPr="000813A5">
        <w:rPr>
          <w:rFonts w:ascii="Times New Roman" w:hAnsi="Times New Roman" w:cs="Times New Roman"/>
          <w:sz w:val="24"/>
          <w:szCs w:val="24"/>
        </w:rPr>
        <w:t xml:space="preserve">he last reason is that the knowledge of EO’s may have differential implications for intervention. </w:t>
      </w:r>
    </w:p>
    <w:p w:rsidR="00361E35" w:rsidRPr="000813A5" w:rsidRDefault="00361E35" w:rsidP="000813A5">
      <w:pPr>
        <w:spacing w:line="480" w:lineRule="auto"/>
        <w:jc w:val="center"/>
        <w:rPr>
          <w:rFonts w:ascii="Times New Roman" w:hAnsi="Times New Roman" w:cs="Times New Roman"/>
          <w:b/>
          <w:sz w:val="24"/>
          <w:szCs w:val="24"/>
        </w:rPr>
      </w:pPr>
      <w:r w:rsidRPr="000813A5">
        <w:rPr>
          <w:rFonts w:ascii="Times New Roman" w:hAnsi="Times New Roman" w:cs="Times New Roman"/>
          <w:b/>
          <w:sz w:val="24"/>
          <w:szCs w:val="24"/>
        </w:rPr>
        <w:t>Study Q 3</w:t>
      </w:r>
    </w:p>
    <w:p w:rsidR="00361E35" w:rsidRPr="000813A5" w:rsidRDefault="00835603" w:rsidP="000813A5">
      <w:pPr>
        <w:pStyle w:val="NormalWeb"/>
        <w:spacing w:line="480" w:lineRule="auto"/>
        <w:rPr>
          <w:b/>
        </w:rPr>
      </w:pPr>
      <w:r w:rsidRPr="000813A5">
        <w:rPr>
          <w:b/>
        </w:rPr>
        <w:t>1. How</w:t>
      </w:r>
      <w:r w:rsidR="00361E35" w:rsidRPr="000813A5">
        <w:rPr>
          <w:b/>
        </w:rPr>
        <w:t xml:space="preserve"> might the use of functional analysis used in applied settings be compared to those used in analogue settings?  </w:t>
      </w:r>
    </w:p>
    <w:p w:rsidR="008B1A90" w:rsidRPr="000813A5" w:rsidRDefault="008B1A90" w:rsidP="000813A5">
      <w:pPr>
        <w:pStyle w:val="NormalWeb"/>
        <w:spacing w:line="480" w:lineRule="auto"/>
      </w:pPr>
      <w:r w:rsidRPr="000813A5">
        <w:t>The use of functional analysis can be compared to those used in analogue settings since they both encourage the use of more efficient methods to meet the needs of services providers who do not have enough resou</w:t>
      </w:r>
      <w:r w:rsidR="002C6B46" w:rsidRPr="000813A5">
        <w:t xml:space="preserve">rces to conduct analog sessions (Paclawskyj et al., 2000). </w:t>
      </w:r>
    </w:p>
    <w:p w:rsidR="00361E35" w:rsidRPr="000813A5" w:rsidRDefault="004A1FA6" w:rsidP="000813A5">
      <w:pPr>
        <w:pStyle w:val="NormalWeb"/>
        <w:shd w:val="clear" w:color="auto" w:fill="FFFFFF"/>
        <w:spacing w:line="480" w:lineRule="auto"/>
        <w:rPr>
          <w:b/>
        </w:rPr>
      </w:pPr>
      <w:r w:rsidRPr="000813A5">
        <w:rPr>
          <w:b/>
        </w:rPr>
        <w:t xml:space="preserve">2. </w:t>
      </w:r>
      <w:r w:rsidR="00361E35" w:rsidRPr="000813A5">
        <w:rPr>
          <w:b/>
        </w:rPr>
        <w:t>What other types of assessments have been studied and were found to be more efficient than experimental functional analyses? How do data collection methods used in these types of assessment compare to those used in experimental functional analyses</w:t>
      </w:r>
    </w:p>
    <w:p w:rsidR="008B1A90" w:rsidRPr="000813A5" w:rsidRDefault="008B1A90" w:rsidP="000813A5">
      <w:pPr>
        <w:pStyle w:val="NormalWeb"/>
        <w:shd w:val="clear" w:color="auto" w:fill="FFFFFF"/>
        <w:spacing w:line="480" w:lineRule="auto"/>
      </w:pPr>
      <w:r w:rsidRPr="000813A5">
        <w:t>Other types of assessments are the experimental functional analyses and the Motivati</w:t>
      </w:r>
      <w:r w:rsidR="002C6B46" w:rsidRPr="000813A5">
        <w:t>on Assessment Scale. According</w:t>
      </w:r>
      <w:r w:rsidR="002C6B46" w:rsidRPr="000813A5">
        <w:rPr>
          <w:rFonts w:eastAsiaTheme="minorHAnsi"/>
        </w:rPr>
        <w:t xml:space="preserve"> to </w:t>
      </w:r>
      <w:r w:rsidR="002C6B46" w:rsidRPr="000813A5">
        <w:t>Paclawskyj et al. (2000),</w:t>
      </w:r>
      <w:r w:rsidRPr="000813A5">
        <w:t xml:space="preserve"> date collection methods of these typ</w:t>
      </w:r>
      <w:r w:rsidR="000C5B32" w:rsidRPr="000813A5">
        <w:t>e</w:t>
      </w:r>
      <w:r w:rsidRPr="000813A5">
        <w:t>s of assessment compare to the ones used in experimental functional analyses since they all give varied results</w:t>
      </w:r>
      <w:r w:rsidR="000C5B32" w:rsidRPr="000813A5">
        <w:t xml:space="preserve"> that make the scale more comprehen</w:t>
      </w:r>
      <w:r w:rsidR="00D02A2E" w:rsidRPr="000813A5">
        <w:t>sive than previou</w:t>
      </w:r>
      <w:r w:rsidR="002C6B46" w:rsidRPr="000813A5">
        <w:t>s experiments.</w:t>
      </w:r>
    </w:p>
    <w:p w:rsidR="00361E35" w:rsidRPr="000813A5" w:rsidRDefault="00835603" w:rsidP="000813A5">
      <w:pPr>
        <w:pStyle w:val="NormalWeb"/>
        <w:shd w:val="clear" w:color="auto" w:fill="FFFFFF"/>
        <w:spacing w:line="480" w:lineRule="auto"/>
        <w:rPr>
          <w:b/>
        </w:rPr>
      </w:pPr>
      <w:r w:rsidRPr="000813A5">
        <w:rPr>
          <w:b/>
        </w:rPr>
        <w:t>1. Describe</w:t>
      </w:r>
      <w:r w:rsidR="00361E35" w:rsidRPr="000813A5">
        <w:rPr>
          <w:b/>
        </w:rPr>
        <w:t xml:space="preserve"> each of the three descriptive analysis methods studied in this article.</w:t>
      </w:r>
    </w:p>
    <w:p w:rsidR="005E1A60" w:rsidRPr="000813A5" w:rsidRDefault="005E1A60" w:rsidP="000813A5">
      <w:pPr>
        <w:pStyle w:val="NormalWeb"/>
        <w:shd w:val="clear" w:color="auto" w:fill="FFFFFF"/>
        <w:spacing w:line="480" w:lineRule="auto"/>
      </w:pPr>
      <w:r w:rsidRPr="000813A5">
        <w:t xml:space="preserve">The methods include the ABC method, the conditional probability method and the background </w:t>
      </w:r>
      <w:r w:rsidR="00F250AD" w:rsidRPr="000813A5">
        <w:t xml:space="preserve">probability method. </w:t>
      </w:r>
      <w:r w:rsidR="00096879" w:rsidRPr="000813A5">
        <w:t xml:space="preserve">According </w:t>
      </w:r>
      <w:r w:rsidR="002C6B46" w:rsidRPr="000813A5">
        <w:t>to Pence et al. (2009</w:t>
      </w:r>
      <w:r w:rsidR="00096879" w:rsidRPr="000813A5">
        <w:t xml:space="preserve">), </w:t>
      </w:r>
      <w:r w:rsidR="00F250AD" w:rsidRPr="000813A5">
        <w:t xml:space="preserve">ABC method used the proportion of problem </w:t>
      </w:r>
      <w:r w:rsidR="00835603" w:rsidRPr="000813A5">
        <w:t>behavior;</w:t>
      </w:r>
      <w:r w:rsidR="00F250AD" w:rsidRPr="000813A5">
        <w:t xml:space="preserve"> the conditional probability method used four calculations while the background </w:t>
      </w:r>
      <w:r w:rsidR="00835603" w:rsidRPr="000813A5">
        <w:t>probability was</w:t>
      </w:r>
      <w:r w:rsidR="00F250AD" w:rsidRPr="000813A5">
        <w:t xml:space="preserve"> compared to identify positive, negative contingencies.</w:t>
      </w:r>
    </w:p>
    <w:p w:rsidR="00361E35" w:rsidRPr="000813A5" w:rsidRDefault="008B34D8" w:rsidP="000813A5">
      <w:pPr>
        <w:pStyle w:val="NormalWeb"/>
        <w:shd w:val="clear" w:color="auto" w:fill="FFFFFF"/>
        <w:spacing w:line="480" w:lineRule="auto"/>
      </w:pPr>
      <w:r w:rsidRPr="000813A5">
        <w:rPr>
          <w:b/>
        </w:rPr>
        <w:t xml:space="preserve">2 </w:t>
      </w:r>
      <w:r w:rsidR="00361E35" w:rsidRPr="000813A5">
        <w:rPr>
          <w:b/>
        </w:rPr>
        <w:t>How did the results from the descriptive analysis conditions compare to those found using a functional analysis condition</w:t>
      </w:r>
      <w:r w:rsidR="00361E35" w:rsidRPr="000813A5">
        <w:t>?</w:t>
      </w:r>
    </w:p>
    <w:p w:rsidR="00F250AD" w:rsidRPr="000813A5" w:rsidRDefault="00F250AD" w:rsidP="000813A5">
      <w:pPr>
        <w:pStyle w:val="NormalWeb"/>
        <w:shd w:val="clear" w:color="auto" w:fill="FFFFFF"/>
        <w:spacing w:line="480" w:lineRule="auto"/>
      </w:pPr>
      <w:r w:rsidRPr="000813A5">
        <w:t xml:space="preserve">The two conditions can be compared since positive contingencies were observed when the conditional probability was greater than the background probability in </w:t>
      </w:r>
      <w:r w:rsidR="002C6B46" w:rsidRPr="000813A5">
        <w:t xml:space="preserve">regards to the problem behavior (Pence et al., 2009). </w:t>
      </w:r>
    </w:p>
    <w:p w:rsidR="00361E35" w:rsidRPr="000813A5" w:rsidRDefault="00516D33" w:rsidP="000813A5">
      <w:pPr>
        <w:pStyle w:val="NormalWeb"/>
        <w:shd w:val="clear" w:color="auto" w:fill="FFFFFF"/>
        <w:spacing w:line="480" w:lineRule="auto"/>
        <w:rPr>
          <w:b/>
        </w:rPr>
      </w:pPr>
      <w:r w:rsidRPr="000813A5">
        <w:rPr>
          <w:b/>
        </w:rPr>
        <w:t xml:space="preserve">5.  </w:t>
      </w:r>
      <w:r w:rsidR="00361E35" w:rsidRPr="000813A5">
        <w:rPr>
          <w:b/>
        </w:rPr>
        <w:t>According to the article, can the use of descriptive analysis methods provide information on contingencies between problem behavior and the environment? How or how not?</w:t>
      </w:r>
    </w:p>
    <w:p w:rsidR="00E82B80" w:rsidRPr="000813A5" w:rsidRDefault="00E82B80" w:rsidP="000813A5">
      <w:pPr>
        <w:pStyle w:val="NormalWeb"/>
        <w:shd w:val="clear" w:color="auto" w:fill="FFFFFF"/>
        <w:spacing w:line="480" w:lineRule="auto"/>
      </w:pPr>
      <w:r w:rsidRPr="000813A5">
        <w:t xml:space="preserve">This is not possible because there is the inclusion of the negative </w:t>
      </w:r>
      <w:r w:rsidR="00D3774A" w:rsidRPr="000813A5">
        <w:t>contingency.</w:t>
      </w:r>
      <w:r w:rsidR="002C6B46" w:rsidRPr="000813A5">
        <w:t xml:space="preserve"> According to Pence et al. (2009),</w:t>
      </w:r>
      <w:r w:rsidR="00B534C2" w:rsidRPr="000813A5">
        <w:t>it</w:t>
      </w:r>
      <w:r w:rsidR="00D3774A" w:rsidRPr="000813A5">
        <w:t xml:space="preserve"> means that the indicated problem behavior was less likely to follow the environmental event.</w:t>
      </w:r>
    </w:p>
    <w:p w:rsidR="00361E35" w:rsidRPr="000813A5" w:rsidRDefault="00835603" w:rsidP="000813A5">
      <w:pPr>
        <w:pStyle w:val="NormalWeb"/>
        <w:shd w:val="clear" w:color="auto" w:fill="FFFFFF"/>
        <w:spacing w:line="480" w:lineRule="auto"/>
        <w:rPr>
          <w:b/>
        </w:rPr>
      </w:pPr>
      <w:r w:rsidRPr="000813A5">
        <w:rPr>
          <w:b/>
        </w:rPr>
        <w:t>1. On</w:t>
      </w:r>
      <w:r w:rsidR="00361E35" w:rsidRPr="000813A5">
        <w:rPr>
          <w:b/>
        </w:rPr>
        <w:t xml:space="preserve"> page 4, examine the case of Milton. Why does Milton pinch other clients? Does staff have something to do with that behavior- why or why not?</w:t>
      </w:r>
    </w:p>
    <w:p w:rsidR="00A356A4" w:rsidRPr="000813A5" w:rsidRDefault="00A356A4" w:rsidP="000813A5">
      <w:pPr>
        <w:pStyle w:val="NormalWeb"/>
        <w:shd w:val="clear" w:color="auto" w:fill="FFFFFF"/>
        <w:spacing w:line="480" w:lineRule="auto"/>
      </w:pPr>
      <w:r w:rsidRPr="000813A5">
        <w:t>Milton pinches other clients as a way of reinforcing and punishing them. The staff has something to do with that behavior since it aims at promotin</w:t>
      </w:r>
      <w:r w:rsidR="00B534C2" w:rsidRPr="000813A5">
        <w:t>g change and positivity to them (Cipani &amp; Schock, 2010).</w:t>
      </w:r>
    </w:p>
    <w:p w:rsidR="00361E35" w:rsidRPr="000813A5" w:rsidRDefault="00835603" w:rsidP="000813A5">
      <w:pPr>
        <w:pStyle w:val="NormalWeb"/>
        <w:shd w:val="clear" w:color="auto" w:fill="FFFFFF"/>
        <w:spacing w:line="480" w:lineRule="auto"/>
      </w:pPr>
      <w:r w:rsidRPr="000813A5">
        <w:rPr>
          <w:b/>
        </w:rPr>
        <w:t>2. Describe</w:t>
      </w:r>
      <w:r w:rsidR="00361E35" w:rsidRPr="000813A5">
        <w:rPr>
          <w:b/>
        </w:rPr>
        <w:t xml:space="preserve"> how behavior is maintained by positive reinforcement and by negative reinforcement.</w:t>
      </w:r>
    </w:p>
    <w:p w:rsidR="00A356A4" w:rsidRPr="000813A5" w:rsidRDefault="00B534C2" w:rsidP="000813A5">
      <w:pPr>
        <w:pStyle w:val="NormalWeb"/>
        <w:shd w:val="clear" w:color="auto" w:fill="FFFFFF"/>
        <w:spacing w:line="480" w:lineRule="auto"/>
      </w:pPr>
      <w:r w:rsidRPr="000813A5">
        <w:t>According toCipani &amp; Schock (2010), p</w:t>
      </w:r>
      <w:r w:rsidR="00A356A4" w:rsidRPr="000813A5">
        <w:t>ositive reinforc</w:t>
      </w:r>
      <w:r w:rsidR="004008CF" w:rsidRPr="000813A5">
        <w:t>ement involves awarding individuals with gifts, rewards and calling them good names for them to change behavior. On the other hand, negative reinforcement involves punishment that forces individuals to change their behaviors.</w:t>
      </w:r>
    </w:p>
    <w:p w:rsidR="00361E35" w:rsidRPr="000813A5" w:rsidRDefault="008B34D8" w:rsidP="000813A5">
      <w:pPr>
        <w:pStyle w:val="NormalWeb"/>
        <w:shd w:val="clear" w:color="auto" w:fill="FFFFFF"/>
        <w:spacing w:line="480" w:lineRule="auto"/>
        <w:rPr>
          <w:b/>
        </w:rPr>
      </w:pPr>
      <w:r w:rsidRPr="000813A5">
        <w:rPr>
          <w:b/>
        </w:rPr>
        <w:t xml:space="preserve">3. </w:t>
      </w:r>
      <w:r w:rsidR="00361E35" w:rsidRPr="000813A5">
        <w:rPr>
          <w:b/>
        </w:rPr>
        <w:t xml:space="preserve">Is it possible for the same problem behavior to be maintained by both positive reinforcement and negative reinforcement? Why or why not?  </w:t>
      </w:r>
    </w:p>
    <w:p w:rsidR="00B534C2" w:rsidRPr="000813A5" w:rsidRDefault="004008CF" w:rsidP="000813A5">
      <w:pPr>
        <w:pStyle w:val="NormalWeb"/>
        <w:shd w:val="clear" w:color="auto" w:fill="FFFFFF"/>
        <w:spacing w:line="480" w:lineRule="auto"/>
      </w:pPr>
      <w:r w:rsidRPr="000813A5">
        <w:t>Concerning the question, it is possible since both reinforcements are geared towards achieving go</w:t>
      </w:r>
      <w:r w:rsidR="00B534C2" w:rsidRPr="000813A5">
        <w:t>od behaviors through either way (Cipani &amp; Schock, 2010).</w:t>
      </w:r>
    </w:p>
    <w:p w:rsidR="001775B9" w:rsidRPr="000813A5" w:rsidRDefault="001775B9" w:rsidP="000813A5">
      <w:pPr>
        <w:pStyle w:val="NormalWeb"/>
        <w:shd w:val="clear" w:color="auto" w:fill="FFFFFF"/>
        <w:spacing w:line="480" w:lineRule="auto"/>
        <w:jc w:val="center"/>
      </w:pPr>
    </w:p>
    <w:p w:rsidR="001775B9" w:rsidRPr="000813A5" w:rsidRDefault="001775B9" w:rsidP="000813A5">
      <w:pPr>
        <w:pStyle w:val="NormalWeb"/>
        <w:shd w:val="clear" w:color="auto" w:fill="FFFFFF"/>
        <w:spacing w:line="480" w:lineRule="auto"/>
        <w:jc w:val="center"/>
      </w:pPr>
    </w:p>
    <w:p w:rsidR="001775B9" w:rsidRPr="000813A5" w:rsidRDefault="001775B9" w:rsidP="000813A5">
      <w:pPr>
        <w:pStyle w:val="NormalWeb"/>
        <w:shd w:val="clear" w:color="auto" w:fill="FFFFFF"/>
        <w:spacing w:line="480" w:lineRule="auto"/>
        <w:jc w:val="center"/>
      </w:pPr>
    </w:p>
    <w:p w:rsidR="001775B9" w:rsidRPr="000813A5" w:rsidRDefault="001775B9" w:rsidP="000813A5">
      <w:pPr>
        <w:pStyle w:val="NormalWeb"/>
        <w:shd w:val="clear" w:color="auto" w:fill="FFFFFF"/>
        <w:spacing w:line="480" w:lineRule="auto"/>
        <w:jc w:val="center"/>
      </w:pPr>
    </w:p>
    <w:p w:rsidR="001775B9" w:rsidRPr="000813A5" w:rsidRDefault="001775B9" w:rsidP="000813A5">
      <w:pPr>
        <w:pStyle w:val="NormalWeb"/>
        <w:shd w:val="clear" w:color="auto" w:fill="FFFFFF"/>
        <w:spacing w:line="480" w:lineRule="auto"/>
        <w:jc w:val="center"/>
      </w:pPr>
    </w:p>
    <w:p w:rsidR="001775B9" w:rsidRPr="000813A5" w:rsidRDefault="001775B9" w:rsidP="000813A5">
      <w:pPr>
        <w:pStyle w:val="NormalWeb"/>
        <w:shd w:val="clear" w:color="auto" w:fill="FFFFFF"/>
        <w:spacing w:line="480" w:lineRule="auto"/>
        <w:jc w:val="center"/>
      </w:pPr>
    </w:p>
    <w:p w:rsidR="00FF2E9F" w:rsidRPr="000813A5" w:rsidRDefault="00FF2E9F" w:rsidP="000813A5">
      <w:pPr>
        <w:pStyle w:val="NormalWeb"/>
        <w:shd w:val="clear" w:color="auto" w:fill="FFFFFF"/>
        <w:spacing w:line="480" w:lineRule="auto"/>
        <w:jc w:val="center"/>
      </w:pPr>
      <w:r w:rsidRPr="000813A5">
        <w:t>References</w:t>
      </w:r>
    </w:p>
    <w:p w:rsidR="000813A5" w:rsidRPr="000813A5" w:rsidRDefault="000813A5" w:rsidP="000813A5">
      <w:pPr>
        <w:pStyle w:val="NormalWeb"/>
        <w:shd w:val="clear" w:color="auto" w:fill="FFFFFF"/>
        <w:spacing w:line="480" w:lineRule="auto"/>
        <w:ind w:left="720" w:hanging="720"/>
      </w:pPr>
      <w:r w:rsidRPr="000813A5">
        <w:t>Cipani, E., &amp; Schock, K. (2010). Functional behavioral assessment, diagnosis, and treatment: A complete system for education and mental health settings (2nd ed.). New York, NY: Springer Publishing Co. Ch. 1</w:t>
      </w:r>
    </w:p>
    <w:p w:rsidR="000813A5" w:rsidRPr="000813A5" w:rsidRDefault="000813A5" w:rsidP="000813A5">
      <w:pPr>
        <w:pStyle w:val="NormalWeb"/>
        <w:spacing w:line="480" w:lineRule="auto"/>
        <w:ind w:left="720" w:hanging="720"/>
      </w:pPr>
      <w:r w:rsidRPr="000813A5">
        <w:t>DeLeon, I. G., &amp; Iwata, B. A. (1996). Evaluation of a multiple</w:t>
      </w:r>
      <w:r w:rsidRPr="000813A5">
        <w:rPr>
          <w:rFonts w:ascii="Cambria Math" w:hAnsi="Cambria Math" w:cs="Cambria Math"/>
        </w:rPr>
        <w:t>‐</w:t>
      </w:r>
      <w:r w:rsidRPr="000813A5">
        <w:t>stimulus presentation format for assessing reinforcer preferences. </w:t>
      </w:r>
      <w:r w:rsidRPr="000813A5">
        <w:rPr>
          <w:i/>
          <w:iCs/>
        </w:rPr>
        <w:t>Journal of Applied Behavior Analysis</w:t>
      </w:r>
      <w:r w:rsidRPr="000813A5">
        <w:t>, </w:t>
      </w:r>
      <w:r w:rsidRPr="000813A5">
        <w:rPr>
          <w:i/>
          <w:iCs/>
        </w:rPr>
        <w:t>29</w:t>
      </w:r>
      <w:r w:rsidRPr="000813A5">
        <w:t>(4), 519-533.</w:t>
      </w:r>
    </w:p>
    <w:p w:rsidR="000813A5" w:rsidRPr="000813A5" w:rsidRDefault="000813A5" w:rsidP="000813A5">
      <w:pPr>
        <w:pStyle w:val="NormalWeb"/>
        <w:spacing w:line="480" w:lineRule="auto"/>
        <w:ind w:left="720" w:hanging="720"/>
      </w:pPr>
      <w:r w:rsidRPr="000813A5">
        <w:t>DeLeon, I. G., Fisher, W. W., Rodriguez</w:t>
      </w:r>
      <w:r w:rsidRPr="000813A5">
        <w:rPr>
          <w:rFonts w:ascii="Cambria Math" w:hAnsi="Cambria Math" w:cs="Cambria Math"/>
        </w:rPr>
        <w:t>‐</w:t>
      </w:r>
      <w:r w:rsidRPr="000813A5">
        <w:t>Catter, V., Maglieri, K., Herman, K., &amp; Marhefka, J. M. (2001). Examination of relative reinforcement effects of stimuli identified through pretreatment and daily brief preference assessments. </w:t>
      </w:r>
      <w:r w:rsidRPr="000813A5">
        <w:rPr>
          <w:i/>
          <w:iCs/>
        </w:rPr>
        <w:t>Journal of Applied Behavior Analysis</w:t>
      </w:r>
      <w:r w:rsidRPr="000813A5">
        <w:t>, </w:t>
      </w:r>
      <w:r w:rsidRPr="000813A5">
        <w:rPr>
          <w:i/>
          <w:iCs/>
        </w:rPr>
        <w:t>34</w:t>
      </w:r>
      <w:r w:rsidRPr="000813A5">
        <w:t>(4), 463-473.</w:t>
      </w:r>
    </w:p>
    <w:p w:rsidR="000813A5" w:rsidRPr="000813A5" w:rsidRDefault="000813A5" w:rsidP="000813A5">
      <w:pPr>
        <w:pStyle w:val="NormalWeb"/>
        <w:spacing w:line="480" w:lineRule="auto"/>
        <w:ind w:left="720" w:hanging="720"/>
      </w:pPr>
      <w:r w:rsidRPr="000813A5">
        <w:t>Fisher, W., Piazza, C. C., Bowman, L. G., Hagopian, L. P., Owens, J. C., &amp; Slevin, I. (1992). A comparison of two approaches for identifying reinforcers for persons with severe and profound disabilities. </w:t>
      </w:r>
      <w:r w:rsidRPr="000813A5">
        <w:rPr>
          <w:i/>
          <w:iCs/>
        </w:rPr>
        <w:t>Journal of applied Behavior analysis</w:t>
      </w:r>
      <w:r w:rsidRPr="000813A5">
        <w:t>, </w:t>
      </w:r>
      <w:r w:rsidRPr="000813A5">
        <w:rPr>
          <w:i/>
          <w:iCs/>
        </w:rPr>
        <w:t>25</w:t>
      </w:r>
      <w:r w:rsidRPr="000813A5">
        <w:t>(2), 491-498.</w:t>
      </w:r>
    </w:p>
    <w:p w:rsidR="000813A5" w:rsidRPr="000813A5" w:rsidRDefault="000813A5" w:rsidP="000813A5">
      <w:pPr>
        <w:pStyle w:val="NormalWeb"/>
        <w:spacing w:line="480" w:lineRule="auto"/>
        <w:ind w:left="720" w:hanging="720"/>
      </w:pPr>
      <w:r w:rsidRPr="000813A5">
        <w:t>McGill, P. (1999). Establishing operations: Implications for the assessment, treatment, and prevention of problem behavior. </w:t>
      </w:r>
      <w:r w:rsidRPr="000813A5">
        <w:rPr>
          <w:i/>
          <w:iCs/>
        </w:rPr>
        <w:t>Journal of Applied Behavior Analysis</w:t>
      </w:r>
      <w:r w:rsidRPr="000813A5">
        <w:t>, </w:t>
      </w:r>
      <w:r w:rsidRPr="000813A5">
        <w:rPr>
          <w:i/>
          <w:iCs/>
        </w:rPr>
        <w:t>32</w:t>
      </w:r>
      <w:r w:rsidRPr="000813A5">
        <w:t>(3), 393-418.</w:t>
      </w:r>
    </w:p>
    <w:p w:rsidR="000813A5" w:rsidRPr="000813A5" w:rsidRDefault="000813A5" w:rsidP="000813A5">
      <w:pPr>
        <w:pStyle w:val="NormalWeb"/>
        <w:spacing w:line="480" w:lineRule="auto"/>
        <w:ind w:left="720" w:hanging="720"/>
      </w:pPr>
      <w:r w:rsidRPr="000813A5">
        <w:t>Paclawskyj, T. R., Matson, J. L., Rush, K. S., Smalls, Y., &amp; Vollmer, T. R. (2000). Questions about behavioral function (QABF):: A behavioral checklist for functional assessment of aberrant behavior. </w:t>
      </w:r>
      <w:r w:rsidRPr="000813A5">
        <w:rPr>
          <w:i/>
          <w:iCs/>
        </w:rPr>
        <w:t>Research in developmental disabilities</w:t>
      </w:r>
      <w:r w:rsidRPr="000813A5">
        <w:t>, </w:t>
      </w:r>
      <w:r w:rsidRPr="000813A5">
        <w:rPr>
          <w:i/>
          <w:iCs/>
        </w:rPr>
        <w:t>21</w:t>
      </w:r>
      <w:r w:rsidRPr="000813A5">
        <w:t>(3), 223-229.</w:t>
      </w:r>
    </w:p>
    <w:p w:rsidR="000813A5" w:rsidRPr="000813A5" w:rsidRDefault="000813A5" w:rsidP="000813A5">
      <w:pPr>
        <w:pStyle w:val="NormalWeb"/>
        <w:spacing w:line="480" w:lineRule="auto"/>
        <w:ind w:left="720" w:hanging="720"/>
      </w:pPr>
      <w:r w:rsidRPr="000813A5">
        <w:t>Pence, S. T., Roscoe, E. M., Bourret, J. C., &amp; Ahearn, W. H. (2009). Relative contributions of three descriptive methods: Implications for behavioral assessment. </w:t>
      </w:r>
      <w:r w:rsidRPr="000813A5">
        <w:rPr>
          <w:i/>
          <w:iCs/>
        </w:rPr>
        <w:t>Journal of Applied Behavior Analysis</w:t>
      </w:r>
      <w:r w:rsidRPr="000813A5">
        <w:t>, </w:t>
      </w:r>
      <w:r w:rsidRPr="000813A5">
        <w:rPr>
          <w:i/>
          <w:iCs/>
        </w:rPr>
        <w:t>42</w:t>
      </w:r>
      <w:r w:rsidRPr="000813A5">
        <w:t>(2), 425-446.</w:t>
      </w:r>
    </w:p>
    <w:p w:rsidR="000813A5" w:rsidRPr="000813A5" w:rsidRDefault="000813A5" w:rsidP="000813A5">
      <w:pPr>
        <w:pStyle w:val="NormalWeb"/>
        <w:spacing w:line="480" w:lineRule="auto"/>
        <w:ind w:left="720" w:hanging="720"/>
      </w:pPr>
      <w:r w:rsidRPr="000813A5">
        <w:t>Windsor, J., Piché, L. M., &amp; Locke, P. A. (1994). Preference testing: A comparison of two presentation methods. </w:t>
      </w:r>
      <w:r w:rsidRPr="000813A5">
        <w:rPr>
          <w:i/>
          <w:iCs/>
        </w:rPr>
        <w:t>Research in developmental disabilities</w:t>
      </w:r>
      <w:r w:rsidRPr="000813A5">
        <w:t>, </w:t>
      </w:r>
      <w:r w:rsidRPr="000813A5">
        <w:rPr>
          <w:i/>
          <w:iCs/>
        </w:rPr>
        <w:t>15</w:t>
      </w:r>
      <w:r w:rsidRPr="000813A5">
        <w:t>(6), 439-455.</w:t>
      </w:r>
    </w:p>
    <w:sectPr w:rsidR="000813A5" w:rsidRPr="000813A5" w:rsidSect="00E17D2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60A" w:rsidRDefault="001E460A" w:rsidP="00E17D22">
      <w:pPr>
        <w:spacing w:after="0" w:line="240" w:lineRule="auto"/>
      </w:pPr>
      <w:r>
        <w:separator/>
      </w:r>
    </w:p>
  </w:endnote>
  <w:endnote w:type="continuationSeparator" w:id="1">
    <w:p w:rsidR="001E460A" w:rsidRDefault="001E460A" w:rsidP="00E17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60A" w:rsidRDefault="001E460A" w:rsidP="00E17D22">
      <w:pPr>
        <w:spacing w:after="0" w:line="240" w:lineRule="auto"/>
      </w:pPr>
      <w:r>
        <w:separator/>
      </w:r>
    </w:p>
  </w:footnote>
  <w:footnote w:type="continuationSeparator" w:id="1">
    <w:p w:rsidR="001E460A" w:rsidRDefault="001E460A" w:rsidP="00E17D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0003430"/>
      <w:docPartObj>
        <w:docPartGallery w:val="Page Numbers (Top of Page)"/>
        <w:docPartUnique/>
      </w:docPartObj>
    </w:sdtPr>
    <w:sdtEndPr>
      <w:rPr>
        <w:noProof/>
      </w:rPr>
    </w:sdtEndPr>
    <w:sdtContent>
      <w:p w:rsidR="00E17D22" w:rsidRPr="00D3499C" w:rsidRDefault="00D3499C" w:rsidP="00D3499C">
        <w:pPr>
          <w:pStyle w:val="Header"/>
          <w:rPr>
            <w:rFonts w:ascii="Times New Roman" w:hAnsi="Times New Roman" w:cs="Times New Roman"/>
            <w:sz w:val="24"/>
            <w:szCs w:val="24"/>
          </w:rPr>
        </w:pPr>
        <w:r w:rsidRPr="00D3499C">
          <w:rPr>
            <w:rFonts w:ascii="Times New Roman" w:hAnsi="Times New Roman" w:cs="Times New Roman"/>
            <w:sz w:val="24"/>
            <w:szCs w:val="24"/>
          </w:rPr>
          <w:t>QUESTIONS</w:t>
        </w:r>
        <w:r w:rsidR="005D29D4" w:rsidRPr="00D3499C">
          <w:rPr>
            <w:rFonts w:ascii="Times New Roman" w:hAnsi="Times New Roman" w:cs="Times New Roman"/>
            <w:sz w:val="24"/>
            <w:szCs w:val="24"/>
          </w:rPr>
          <w:fldChar w:fldCharType="begin"/>
        </w:r>
        <w:r w:rsidR="00E17D22" w:rsidRPr="00D3499C">
          <w:rPr>
            <w:rFonts w:ascii="Times New Roman" w:hAnsi="Times New Roman" w:cs="Times New Roman"/>
            <w:sz w:val="24"/>
            <w:szCs w:val="24"/>
          </w:rPr>
          <w:instrText xml:space="preserve"> PAGE   \* MERGEFORMAT </w:instrText>
        </w:r>
        <w:r w:rsidR="005D29D4" w:rsidRPr="00D3499C">
          <w:rPr>
            <w:rFonts w:ascii="Times New Roman" w:hAnsi="Times New Roman" w:cs="Times New Roman"/>
            <w:sz w:val="24"/>
            <w:szCs w:val="24"/>
          </w:rPr>
          <w:fldChar w:fldCharType="separate"/>
        </w:r>
        <w:r w:rsidR="001E4B54">
          <w:rPr>
            <w:rFonts w:ascii="Times New Roman" w:hAnsi="Times New Roman" w:cs="Times New Roman"/>
            <w:noProof/>
            <w:sz w:val="24"/>
            <w:szCs w:val="24"/>
          </w:rPr>
          <w:t>1</w:t>
        </w:r>
        <w:r w:rsidR="005D29D4" w:rsidRPr="00D3499C">
          <w:rPr>
            <w:rFonts w:ascii="Times New Roman" w:hAnsi="Times New Roman" w:cs="Times New Roman"/>
            <w:noProof/>
            <w:sz w:val="24"/>
            <w:szCs w:val="24"/>
          </w:rPr>
          <w:fldChar w:fldCharType="end"/>
        </w:r>
      </w:p>
    </w:sdtContent>
  </w:sdt>
  <w:p w:rsidR="00E17D22" w:rsidRPr="00D3499C" w:rsidRDefault="00E17D2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22" w:rsidRPr="00E17D22" w:rsidRDefault="00E17D22">
    <w:pPr>
      <w:pStyle w:val="Header"/>
      <w:rPr>
        <w:rFonts w:ascii="Times New Roman" w:hAnsi="Times New Roman" w:cs="Times New Roman"/>
        <w:sz w:val="24"/>
        <w:szCs w:val="24"/>
      </w:rPr>
    </w:pPr>
    <w:r w:rsidRPr="00E17D22">
      <w:rPr>
        <w:rFonts w:ascii="Times New Roman" w:hAnsi="Times New Roman" w:cs="Times New Roman"/>
        <w:sz w:val="24"/>
        <w:szCs w:val="24"/>
      </w:rPr>
      <w:t>Running Head: QUESTIONS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D0D85"/>
    <w:multiLevelType w:val="hybridMultilevel"/>
    <w:tmpl w:val="2B4C8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A31D7"/>
    <w:multiLevelType w:val="hybridMultilevel"/>
    <w:tmpl w:val="9EC69ECC"/>
    <w:lvl w:ilvl="0" w:tplc="C3D8C4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D02EED"/>
    <w:multiLevelType w:val="hybridMultilevel"/>
    <w:tmpl w:val="9BB033DE"/>
    <w:lvl w:ilvl="0" w:tplc="291C681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EF4280"/>
    <w:multiLevelType w:val="hybridMultilevel"/>
    <w:tmpl w:val="12CEDE64"/>
    <w:lvl w:ilvl="0" w:tplc="37CE4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395B36"/>
    <w:multiLevelType w:val="hybridMultilevel"/>
    <w:tmpl w:val="F1C24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67DA5"/>
    <w:multiLevelType w:val="hybridMultilevel"/>
    <w:tmpl w:val="A8C04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366368"/>
    <w:multiLevelType w:val="hybridMultilevel"/>
    <w:tmpl w:val="2B523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2B06D9"/>
    <w:multiLevelType w:val="hybridMultilevel"/>
    <w:tmpl w:val="2C541CBE"/>
    <w:lvl w:ilvl="0" w:tplc="F9D053C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8A1F85"/>
    <w:multiLevelType w:val="hybridMultilevel"/>
    <w:tmpl w:val="B134AB74"/>
    <w:lvl w:ilvl="0" w:tplc="3516F32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107F43"/>
    <w:multiLevelType w:val="hybridMultilevel"/>
    <w:tmpl w:val="F1E69154"/>
    <w:lvl w:ilvl="0" w:tplc="AFE20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F6C99"/>
    <w:multiLevelType w:val="hybridMultilevel"/>
    <w:tmpl w:val="A5FE71DE"/>
    <w:lvl w:ilvl="0" w:tplc="BFB8AE7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5850F3"/>
    <w:multiLevelType w:val="hybridMultilevel"/>
    <w:tmpl w:val="CD480040"/>
    <w:lvl w:ilvl="0" w:tplc="A71A3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1E77C2"/>
    <w:multiLevelType w:val="hybridMultilevel"/>
    <w:tmpl w:val="0E9CE4FE"/>
    <w:lvl w:ilvl="0" w:tplc="126649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814DC3"/>
    <w:multiLevelType w:val="hybridMultilevel"/>
    <w:tmpl w:val="DDE66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960DFF"/>
    <w:multiLevelType w:val="hybridMultilevel"/>
    <w:tmpl w:val="35F2CDBC"/>
    <w:lvl w:ilvl="0" w:tplc="AB185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3"/>
  </w:num>
  <w:num w:numId="4">
    <w:abstractNumId w:val="5"/>
  </w:num>
  <w:num w:numId="5">
    <w:abstractNumId w:val="0"/>
  </w:num>
  <w:num w:numId="6">
    <w:abstractNumId w:val="7"/>
  </w:num>
  <w:num w:numId="7">
    <w:abstractNumId w:val="2"/>
  </w:num>
  <w:num w:numId="8">
    <w:abstractNumId w:val="14"/>
  </w:num>
  <w:num w:numId="9">
    <w:abstractNumId w:val="8"/>
  </w:num>
  <w:num w:numId="10">
    <w:abstractNumId w:val="1"/>
  </w:num>
  <w:num w:numId="11">
    <w:abstractNumId w:val="6"/>
  </w:num>
  <w:num w:numId="12">
    <w:abstractNumId w:val="11"/>
  </w:num>
  <w:num w:numId="13">
    <w:abstractNumId w:val="4"/>
  </w:num>
  <w:num w:numId="14">
    <w:abstractNumId w:val="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xMLWwMDY1MDczMzBQ0lEKTi0uzszPAykwrAUAZinL5ywAAAA="/>
  </w:docVars>
  <w:rsids>
    <w:rsidRoot w:val="00361E35"/>
    <w:rsid w:val="00022E85"/>
    <w:rsid w:val="00056242"/>
    <w:rsid w:val="000813A5"/>
    <w:rsid w:val="00096879"/>
    <w:rsid w:val="000C5B32"/>
    <w:rsid w:val="000C77EF"/>
    <w:rsid w:val="000D5E98"/>
    <w:rsid w:val="000F554B"/>
    <w:rsid w:val="001434D4"/>
    <w:rsid w:val="00144D44"/>
    <w:rsid w:val="001775B9"/>
    <w:rsid w:val="001E460A"/>
    <w:rsid w:val="001E4B54"/>
    <w:rsid w:val="00243DC6"/>
    <w:rsid w:val="00256482"/>
    <w:rsid w:val="00287749"/>
    <w:rsid w:val="002C6B46"/>
    <w:rsid w:val="00332922"/>
    <w:rsid w:val="00361E35"/>
    <w:rsid w:val="00387FDD"/>
    <w:rsid w:val="003945B8"/>
    <w:rsid w:val="004008CF"/>
    <w:rsid w:val="00433E02"/>
    <w:rsid w:val="00472831"/>
    <w:rsid w:val="004A1FA6"/>
    <w:rsid w:val="004F7E65"/>
    <w:rsid w:val="00516D33"/>
    <w:rsid w:val="00530A92"/>
    <w:rsid w:val="005D29D4"/>
    <w:rsid w:val="005E1A60"/>
    <w:rsid w:val="00616C21"/>
    <w:rsid w:val="00647821"/>
    <w:rsid w:val="006A3EB2"/>
    <w:rsid w:val="007052ED"/>
    <w:rsid w:val="0071104D"/>
    <w:rsid w:val="00781D13"/>
    <w:rsid w:val="007A5BA8"/>
    <w:rsid w:val="007F5620"/>
    <w:rsid w:val="00835603"/>
    <w:rsid w:val="00864ED3"/>
    <w:rsid w:val="00873EB0"/>
    <w:rsid w:val="008B1A90"/>
    <w:rsid w:val="008B34D8"/>
    <w:rsid w:val="008C77AD"/>
    <w:rsid w:val="008F5E85"/>
    <w:rsid w:val="008F7A81"/>
    <w:rsid w:val="00A356A4"/>
    <w:rsid w:val="00A87CAB"/>
    <w:rsid w:val="00AB3CD9"/>
    <w:rsid w:val="00AF4D27"/>
    <w:rsid w:val="00B22492"/>
    <w:rsid w:val="00B23CB3"/>
    <w:rsid w:val="00B534C2"/>
    <w:rsid w:val="00C1011E"/>
    <w:rsid w:val="00C148A1"/>
    <w:rsid w:val="00C87ACE"/>
    <w:rsid w:val="00D02A2E"/>
    <w:rsid w:val="00D12889"/>
    <w:rsid w:val="00D3499C"/>
    <w:rsid w:val="00D3774A"/>
    <w:rsid w:val="00D56C53"/>
    <w:rsid w:val="00DC5B7D"/>
    <w:rsid w:val="00DF2BB1"/>
    <w:rsid w:val="00E1065C"/>
    <w:rsid w:val="00E17D22"/>
    <w:rsid w:val="00E82B80"/>
    <w:rsid w:val="00E870AF"/>
    <w:rsid w:val="00F250AD"/>
    <w:rsid w:val="00F33CAA"/>
    <w:rsid w:val="00F924B3"/>
    <w:rsid w:val="00F94FE8"/>
    <w:rsid w:val="00FE00A9"/>
    <w:rsid w:val="00FE7C7E"/>
    <w:rsid w:val="00FF2E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E3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E35"/>
    <w:pPr>
      <w:ind w:left="720"/>
      <w:contextualSpacing/>
    </w:pPr>
  </w:style>
  <w:style w:type="paragraph" w:styleId="NormalWeb">
    <w:name w:val="Normal (Web)"/>
    <w:basedOn w:val="Normal"/>
    <w:uiPriority w:val="99"/>
    <w:unhideWhenUsed/>
    <w:rsid w:val="00361E35"/>
    <w:pPr>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7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D22"/>
    <w:rPr>
      <w:sz w:val="22"/>
      <w:szCs w:val="22"/>
    </w:rPr>
  </w:style>
  <w:style w:type="paragraph" w:styleId="Footer">
    <w:name w:val="footer"/>
    <w:basedOn w:val="Normal"/>
    <w:link w:val="FooterChar"/>
    <w:uiPriority w:val="99"/>
    <w:unhideWhenUsed/>
    <w:rsid w:val="00E17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D22"/>
    <w:rPr>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mazmanyan</dc:creator>
  <cp:lastModifiedBy>ADM</cp:lastModifiedBy>
  <cp:revision>2</cp:revision>
  <dcterms:created xsi:type="dcterms:W3CDTF">2018-09-03T01:34:00Z</dcterms:created>
  <dcterms:modified xsi:type="dcterms:W3CDTF">2018-09-03T01:34:00Z</dcterms:modified>
</cp:coreProperties>
</file>